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КУДИНЦЕВСКОГО СЕЛЬСОВЕТА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ЛЬГОВСКОГО 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ноября   2024 года            </w:t>
        <w:tab/>
        <w:tab/>
        <w:tab/>
        <w:tab/>
        <w:tab/>
        <w:t xml:space="preserve">   № 11.6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Собрание депутатов Кудинцевского  сельсовета Льговского района РЕШИЛО: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на 4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- здание Администрации Кудинцевского сельсовета - с. Кудинцево, Льговского района Курской области;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Сергеевского ФАП – д. Сергеевка,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здание киоска ИП Черткова – д. Воронино,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общежития – ст. Шерекино, Льговского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Провести публичные слушания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«06»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декабря 2024 года в 14 час. 00 мин.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По адресу: Курская область, Льговский район, с.Кудинцево,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здание администрации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                                                                </w:t>
        <w:tab/>
        <w:tab/>
        <w:t xml:space="preserve">Злобина Н.Ф.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 Кудинцевского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                                                              </w:t>
        <w:tab/>
        <w:tab/>
        <w:t xml:space="preserve">Муравьева И.В.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